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D4A3" w14:textId="3ACEB237" w:rsidR="001415F5" w:rsidRPr="005B2F56" w:rsidRDefault="001415F5" w:rsidP="00757CAF">
      <w:pPr>
        <w:pStyle w:val="Normal1"/>
        <w:jc w:val="center"/>
        <w:rPr>
          <w:rFonts w:eastAsia="Times New Roman"/>
          <w:b/>
          <w:sz w:val="24"/>
          <w:szCs w:val="24"/>
        </w:rPr>
      </w:pPr>
      <w:r w:rsidRPr="005B2F56">
        <w:rPr>
          <w:rFonts w:eastAsia="Times New Roman"/>
          <w:b/>
          <w:sz w:val="24"/>
          <w:szCs w:val="24"/>
        </w:rPr>
        <w:t>SECTION 24</w:t>
      </w:r>
    </w:p>
    <w:p w14:paraId="3A5EC3AA" w14:textId="77777777" w:rsidR="00853775" w:rsidRDefault="00F60D93" w:rsidP="00757CAF">
      <w:pPr>
        <w:pStyle w:val="Normal1"/>
        <w:jc w:val="center"/>
        <w:rPr>
          <w:rFonts w:eastAsia="Times New Roman"/>
          <w:b/>
          <w:sz w:val="24"/>
          <w:szCs w:val="24"/>
        </w:rPr>
      </w:pPr>
      <w:r w:rsidRPr="005B2F56">
        <w:rPr>
          <w:rFonts w:eastAsia="Times New Roman"/>
          <w:b/>
          <w:sz w:val="24"/>
          <w:szCs w:val="24"/>
        </w:rPr>
        <w:t xml:space="preserve">Area XII </w:t>
      </w:r>
      <w:r w:rsidR="00F171F5" w:rsidRPr="005B2F56">
        <w:rPr>
          <w:rFonts w:eastAsia="Times New Roman"/>
          <w:b/>
          <w:sz w:val="24"/>
          <w:szCs w:val="24"/>
        </w:rPr>
        <w:t>Speaking Development Events</w:t>
      </w:r>
      <w:r w:rsidR="005B2F56" w:rsidRPr="005B2F56">
        <w:rPr>
          <w:rFonts w:eastAsia="Times New Roman"/>
          <w:b/>
          <w:sz w:val="24"/>
          <w:szCs w:val="24"/>
        </w:rPr>
        <w:t xml:space="preserve"> </w:t>
      </w:r>
      <w:r w:rsidR="005B2F56">
        <w:rPr>
          <w:rFonts w:eastAsia="Times New Roman"/>
          <w:b/>
          <w:sz w:val="24"/>
          <w:szCs w:val="24"/>
        </w:rPr>
        <w:t xml:space="preserve">(SDE) </w:t>
      </w:r>
      <w:r w:rsidR="005B2F56" w:rsidRPr="005B2F56">
        <w:rPr>
          <w:rFonts w:eastAsia="Times New Roman"/>
          <w:b/>
          <w:sz w:val="24"/>
          <w:szCs w:val="24"/>
        </w:rPr>
        <w:t>Policies</w:t>
      </w:r>
    </w:p>
    <w:p w14:paraId="18840AB6" w14:textId="77777777" w:rsidR="00943E09" w:rsidRDefault="00853775" w:rsidP="00757CAF">
      <w:pPr>
        <w:pStyle w:val="Normal1"/>
        <w:jc w:val="center"/>
        <w:rPr>
          <w:rFonts w:eastAsia="Times New Roman"/>
          <w:b/>
          <w:sz w:val="24"/>
          <w:szCs w:val="24"/>
        </w:rPr>
      </w:pPr>
      <w:r>
        <w:rPr>
          <w:rFonts w:eastAsia="Times New Roman"/>
          <w:b/>
          <w:sz w:val="24"/>
          <w:szCs w:val="24"/>
        </w:rPr>
        <w:t>Adopted 9-22-18</w:t>
      </w:r>
    </w:p>
    <w:p w14:paraId="3CED6D27" w14:textId="01820993" w:rsidR="00F171F5" w:rsidRPr="005B2F56" w:rsidRDefault="00943E09" w:rsidP="00757CAF">
      <w:pPr>
        <w:pStyle w:val="Normal1"/>
        <w:jc w:val="center"/>
        <w:rPr>
          <w:rFonts w:eastAsia="Times New Roman"/>
          <w:sz w:val="24"/>
          <w:szCs w:val="24"/>
        </w:rPr>
      </w:pPr>
      <w:r>
        <w:rPr>
          <w:rFonts w:eastAsia="Times New Roman"/>
          <w:b/>
          <w:sz w:val="24"/>
          <w:szCs w:val="24"/>
        </w:rPr>
        <w:t>Amended 1-7-22</w:t>
      </w:r>
      <w:r w:rsidR="00F171F5" w:rsidRPr="005B2F56">
        <w:rPr>
          <w:rFonts w:eastAsia="Times New Roman"/>
          <w:sz w:val="24"/>
          <w:szCs w:val="24"/>
        </w:rPr>
        <w:br/>
      </w:r>
    </w:p>
    <w:p w14:paraId="7B815857" w14:textId="2843649B" w:rsidR="00F171F5" w:rsidRPr="005B2F56" w:rsidRDefault="00F171F5" w:rsidP="00757CAF">
      <w:pPr>
        <w:pStyle w:val="Normal1"/>
        <w:rPr>
          <w:rFonts w:eastAsia="Times New Roman"/>
          <w:b/>
          <w:sz w:val="24"/>
          <w:szCs w:val="24"/>
        </w:rPr>
      </w:pPr>
      <w:r w:rsidRPr="005B2F56">
        <w:rPr>
          <w:rFonts w:eastAsia="Times New Roman"/>
          <w:i/>
          <w:sz w:val="24"/>
          <w:szCs w:val="24"/>
        </w:rPr>
        <w:t>Section 2</w:t>
      </w:r>
      <w:r w:rsidR="00C42A73" w:rsidRPr="005B2F56">
        <w:rPr>
          <w:rFonts w:eastAsia="Times New Roman"/>
          <w:i/>
          <w:sz w:val="24"/>
          <w:szCs w:val="24"/>
        </w:rPr>
        <w:t>4</w:t>
      </w:r>
      <w:r w:rsidRPr="005B2F56">
        <w:rPr>
          <w:rFonts w:eastAsia="Times New Roman"/>
          <w:i/>
          <w:sz w:val="24"/>
          <w:szCs w:val="24"/>
        </w:rPr>
        <w:t>.</w:t>
      </w:r>
      <w:r w:rsidR="00C42A73" w:rsidRPr="005B2F56">
        <w:rPr>
          <w:rFonts w:eastAsia="Times New Roman"/>
          <w:i/>
          <w:sz w:val="24"/>
          <w:szCs w:val="24"/>
        </w:rPr>
        <w:t>1</w:t>
      </w:r>
      <w:r w:rsidRPr="005B2F56">
        <w:rPr>
          <w:rFonts w:eastAsia="Times New Roman"/>
          <w:i/>
          <w:sz w:val="24"/>
          <w:szCs w:val="24"/>
        </w:rPr>
        <w:t xml:space="preserve"> </w:t>
      </w:r>
      <w:r w:rsidRPr="005B2F56">
        <w:rPr>
          <w:rFonts w:eastAsia="Times New Roman"/>
          <w:b/>
          <w:sz w:val="24"/>
          <w:szCs w:val="24"/>
        </w:rPr>
        <w:t xml:space="preserve">Speaking Development </w:t>
      </w:r>
      <w:r w:rsidR="00757CAF" w:rsidRPr="005B2F56">
        <w:rPr>
          <w:rFonts w:eastAsia="Times New Roman"/>
          <w:b/>
          <w:sz w:val="24"/>
          <w:szCs w:val="24"/>
        </w:rPr>
        <w:t xml:space="preserve">Event </w:t>
      </w:r>
      <w:r w:rsidRPr="005B2F56">
        <w:rPr>
          <w:rFonts w:eastAsia="Times New Roman"/>
          <w:b/>
          <w:sz w:val="24"/>
          <w:szCs w:val="24"/>
        </w:rPr>
        <w:t>Advisory Committee</w:t>
      </w:r>
    </w:p>
    <w:p w14:paraId="3C774BCA" w14:textId="77777777" w:rsidR="00CC2CFC" w:rsidRPr="005B2F56" w:rsidRDefault="00CC2CFC" w:rsidP="00757CAF">
      <w:pPr>
        <w:pStyle w:val="Normal1"/>
        <w:rPr>
          <w:rFonts w:eastAsia="Times New Roman"/>
          <w:b/>
          <w:sz w:val="24"/>
          <w:szCs w:val="24"/>
        </w:rPr>
      </w:pPr>
    </w:p>
    <w:p w14:paraId="5EB7D10E" w14:textId="77777777" w:rsidR="00CC2CFC" w:rsidRPr="005B2F56" w:rsidRDefault="00F171F5" w:rsidP="00757CAF">
      <w:pPr>
        <w:pStyle w:val="Normal1"/>
        <w:rPr>
          <w:rFonts w:eastAsia="Times New Roman"/>
          <w:sz w:val="24"/>
          <w:szCs w:val="24"/>
        </w:rPr>
      </w:pPr>
      <w:r w:rsidRPr="005B2F56">
        <w:rPr>
          <w:rFonts w:eastAsia="Times New Roman"/>
          <w:sz w:val="24"/>
          <w:szCs w:val="24"/>
        </w:rPr>
        <w:t xml:space="preserve">(a) Representatives from each administrative </w:t>
      </w:r>
      <w:r w:rsidR="00757CAF" w:rsidRPr="005B2F56">
        <w:rPr>
          <w:rFonts w:eastAsia="Times New Roman"/>
          <w:sz w:val="24"/>
          <w:szCs w:val="24"/>
        </w:rPr>
        <w:t>district</w:t>
      </w:r>
      <w:r w:rsidRPr="005B2F56">
        <w:rPr>
          <w:rFonts w:eastAsia="Times New Roman"/>
          <w:sz w:val="24"/>
          <w:szCs w:val="24"/>
        </w:rPr>
        <w:t xml:space="preserve"> shall comprise the </w:t>
      </w:r>
      <w:r w:rsidR="00757CAF" w:rsidRPr="005B2F56">
        <w:rPr>
          <w:rFonts w:eastAsia="Times New Roman"/>
          <w:sz w:val="24"/>
          <w:szCs w:val="24"/>
        </w:rPr>
        <w:t>area</w:t>
      </w:r>
      <w:r w:rsidRPr="005B2F56">
        <w:rPr>
          <w:rFonts w:eastAsia="Times New Roman"/>
          <w:sz w:val="24"/>
          <w:szCs w:val="24"/>
        </w:rPr>
        <w:t xml:space="preserve"> speaking </w:t>
      </w:r>
      <w:r w:rsidR="00757CAF" w:rsidRPr="005B2F56">
        <w:rPr>
          <w:rFonts w:eastAsia="Times New Roman"/>
          <w:sz w:val="24"/>
          <w:szCs w:val="24"/>
        </w:rPr>
        <w:t xml:space="preserve">development event </w:t>
      </w:r>
      <w:r w:rsidRPr="005B2F56">
        <w:rPr>
          <w:rFonts w:eastAsia="Times New Roman"/>
          <w:sz w:val="24"/>
          <w:szCs w:val="24"/>
        </w:rPr>
        <w:t xml:space="preserve">advisory committee to make recommendations to the </w:t>
      </w:r>
      <w:r w:rsidR="00757CAF" w:rsidRPr="005B2F56">
        <w:rPr>
          <w:rFonts w:eastAsia="Times New Roman"/>
          <w:sz w:val="24"/>
          <w:szCs w:val="24"/>
        </w:rPr>
        <w:t>teacher membership</w:t>
      </w:r>
      <w:r w:rsidRPr="005B2F56">
        <w:rPr>
          <w:rFonts w:eastAsia="Times New Roman"/>
          <w:sz w:val="24"/>
          <w:szCs w:val="24"/>
        </w:rPr>
        <w:t xml:space="preserve"> concerning speaking development events. Subcommittees and task forces comprised of committee members or other qualified individuals may be appointed by the advisory committee</w:t>
      </w:r>
      <w:r w:rsidR="00757CAF" w:rsidRPr="005B2F56">
        <w:rPr>
          <w:rFonts w:eastAsia="Times New Roman"/>
          <w:sz w:val="24"/>
          <w:szCs w:val="24"/>
        </w:rPr>
        <w:t xml:space="preserve"> or</w:t>
      </w:r>
      <w:r w:rsidRPr="005B2F56">
        <w:rPr>
          <w:rFonts w:eastAsia="Times New Roman"/>
          <w:sz w:val="24"/>
          <w:szCs w:val="24"/>
        </w:rPr>
        <w:t xml:space="preserve"> executive </w:t>
      </w:r>
      <w:r w:rsidR="00757CAF" w:rsidRPr="005B2F56">
        <w:rPr>
          <w:rFonts w:eastAsia="Times New Roman"/>
          <w:sz w:val="24"/>
          <w:szCs w:val="24"/>
        </w:rPr>
        <w:t>committee</w:t>
      </w:r>
      <w:r w:rsidRPr="005B2F56">
        <w:rPr>
          <w:rFonts w:eastAsia="Times New Roman"/>
          <w:sz w:val="24"/>
          <w:szCs w:val="24"/>
        </w:rPr>
        <w:t xml:space="preserve"> to study event or instructionally related issues.</w:t>
      </w:r>
      <w:r w:rsidRPr="005B2F56">
        <w:rPr>
          <w:rFonts w:eastAsia="Times New Roman"/>
          <w:sz w:val="24"/>
          <w:szCs w:val="24"/>
        </w:rPr>
        <w:br/>
      </w:r>
    </w:p>
    <w:p w14:paraId="2C270661" w14:textId="07544479" w:rsidR="00F171F5" w:rsidRPr="005B2F56" w:rsidRDefault="00F171F5" w:rsidP="00757CAF">
      <w:pPr>
        <w:pStyle w:val="Normal1"/>
        <w:rPr>
          <w:rFonts w:eastAsia="Times New Roman"/>
          <w:sz w:val="24"/>
          <w:szCs w:val="24"/>
        </w:rPr>
      </w:pPr>
      <w:r w:rsidRPr="005B2F56">
        <w:rPr>
          <w:rFonts w:eastAsia="Times New Roman"/>
          <w:sz w:val="24"/>
          <w:szCs w:val="24"/>
        </w:rPr>
        <w:t xml:space="preserve">(b) With the advice and consent of the </w:t>
      </w:r>
      <w:r w:rsidR="00757CAF" w:rsidRPr="005B2F56">
        <w:rPr>
          <w:rFonts w:eastAsia="Times New Roman"/>
          <w:sz w:val="24"/>
          <w:szCs w:val="24"/>
        </w:rPr>
        <w:t>Area XII Executive Committee</w:t>
      </w:r>
      <w:r w:rsidRPr="005B2F56">
        <w:rPr>
          <w:rFonts w:eastAsia="Times New Roman"/>
          <w:sz w:val="24"/>
          <w:szCs w:val="24"/>
        </w:rPr>
        <w:t xml:space="preserve">, the </w:t>
      </w:r>
      <w:r w:rsidR="00757CAF" w:rsidRPr="005B2F56">
        <w:rPr>
          <w:rFonts w:eastAsia="Times New Roman"/>
          <w:sz w:val="24"/>
          <w:szCs w:val="24"/>
        </w:rPr>
        <w:t>Area Teacher President</w:t>
      </w:r>
      <w:r w:rsidRPr="005B2F56">
        <w:rPr>
          <w:rFonts w:eastAsia="Times New Roman"/>
          <w:sz w:val="24"/>
          <w:szCs w:val="24"/>
        </w:rPr>
        <w:t xml:space="preserve"> shall appoint a speaking development event superintendent who shall chair the committee and coordinate contest operations. The </w:t>
      </w:r>
      <w:r w:rsidR="00CC2CFC" w:rsidRPr="005B2F56">
        <w:rPr>
          <w:rFonts w:eastAsia="Times New Roman"/>
          <w:sz w:val="24"/>
          <w:szCs w:val="24"/>
        </w:rPr>
        <w:t>Area Coordinator</w:t>
      </w:r>
      <w:r w:rsidRPr="005B2F56">
        <w:rPr>
          <w:rFonts w:eastAsia="Times New Roman"/>
          <w:sz w:val="24"/>
          <w:szCs w:val="24"/>
        </w:rPr>
        <w:t xml:space="preserve"> shall oversee </w:t>
      </w:r>
      <w:r w:rsidR="00806381" w:rsidRPr="005B2F56">
        <w:rPr>
          <w:rFonts w:eastAsia="Times New Roman"/>
          <w:sz w:val="24"/>
          <w:szCs w:val="24"/>
        </w:rPr>
        <w:t>the operations</w:t>
      </w:r>
      <w:r w:rsidRPr="005B2F56">
        <w:rPr>
          <w:rFonts w:eastAsia="Times New Roman"/>
          <w:sz w:val="24"/>
          <w:szCs w:val="24"/>
        </w:rPr>
        <w:t xml:space="preserve"> of the superintendent</w:t>
      </w:r>
      <w:r w:rsidR="00806381" w:rsidRPr="005B2F56">
        <w:rPr>
          <w:rFonts w:eastAsia="Times New Roman"/>
          <w:sz w:val="24"/>
          <w:szCs w:val="24"/>
        </w:rPr>
        <w:t>(</w:t>
      </w:r>
      <w:r w:rsidRPr="005B2F56">
        <w:rPr>
          <w:rFonts w:eastAsia="Times New Roman"/>
          <w:sz w:val="24"/>
          <w:szCs w:val="24"/>
        </w:rPr>
        <w:t>s</w:t>
      </w:r>
      <w:r w:rsidR="00806381" w:rsidRPr="005B2F56">
        <w:rPr>
          <w:rFonts w:eastAsia="Times New Roman"/>
          <w:sz w:val="24"/>
          <w:szCs w:val="24"/>
        </w:rPr>
        <w:t>)</w:t>
      </w:r>
      <w:r w:rsidRPr="005B2F56">
        <w:rPr>
          <w:rFonts w:eastAsia="Times New Roman"/>
          <w:sz w:val="24"/>
          <w:szCs w:val="24"/>
        </w:rPr>
        <w:t xml:space="preserve"> under the oversight and governance of the </w:t>
      </w:r>
      <w:r w:rsidR="00CC2CFC" w:rsidRPr="005B2F56">
        <w:rPr>
          <w:rFonts w:eastAsia="Times New Roman"/>
          <w:sz w:val="24"/>
          <w:szCs w:val="24"/>
        </w:rPr>
        <w:t>executive committee</w:t>
      </w:r>
      <w:r w:rsidRPr="005B2F56">
        <w:rPr>
          <w:rFonts w:eastAsia="Times New Roman"/>
          <w:sz w:val="24"/>
          <w:szCs w:val="24"/>
        </w:rPr>
        <w:t xml:space="preserve"> and in accordance to adopted policies. </w:t>
      </w:r>
    </w:p>
    <w:p w14:paraId="2C85FD9D" w14:textId="77777777" w:rsidR="00CC2CFC" w:rsidRPr="005B2F56" w:rsidRDefault="00CC2CFC" w:rsidP="00757CAF">
      <w:pPr>
        <w:pStyle w:val="Normal1"/>
        <w:rPr>
          <w:rFonts w:eastAsia="Times New Roman"/>
          <w:sz w:val="24"/>
          <w:szCs w:val="24"/>
        </w:rPr>
      </w:pPr>
    </w:p>
    <w:p w14:paraId="7E5A8DCE" w14:textId="77777777" w:rsidR="00CC2CFC" w:rsidRPr="005B2F56" w:rsidRDefault="00F171F5" w:rsidP="00757CAF">
      <w:pPr>
        <w:pStyle w:val="Normal1"/>
        <w:rPr>
          <w:rFonts w:eastAsia="Times New Roman"/>
          <w:sz w:val="24"/>
          <w:szCs w:val="24"/>
        </w:rPr>
      </w:pPr>
      <w:r w:rsidRPr="005B2F56">
        <w:rPr>
          <w:rFonts w:eastAsia="Times New Roman"/>
          <w:sz w:val="24"/>
          <w:szCs w:val="24"/>
        </w:rPr>
        <w:t xml:space="preserve">(c) The SDE Advisory Committee and shall convene annually at the agricultural science teachers’ professional development conference to examine concerns and recommendations from teachers and event providers and to make formal recommendations to the </w:t>
      </w:r>
      <w:r w:rsidR="00CC2CFC" w:rsidRPr="005B2F56">
        <w:rPr>
          <w:rFonts w:eastAsia="Times New Roman"/>
          <w:sz w:val="24"/>
          <w:szCs w:val="24"/>
        </w:rPr>
        <w:t>Area XII teacher delegation</w:t>
      </w:r>
      <w:r w:rsidRPr="005B2F56">
        <w:rPr>
          <w:rFonts w:eastAsia="Times New Roman"/>
          <w:sz w:val="24"/>
          <w:szCs w:val="24"/>
        </w:rPr>
        <w:t>. The committee is encouraged to meet prior to the teachers’ conference to set priorities and agenda items for the annual meeting.</w:t>
      </w:r>
      <w:r w:rsidRPr="005B2F56">
        <w:rPr>
          <w:rFonts w:eastAsia="Times New Roman"/>
          <w:sz w:val="24"/>
          <w:szCs w:val="24"/>
        </w:rPr>
        <w:br/>
      </w:r>
    </w:p>
    <w:p w14:paraId="415531D8" w14:textId="77777777" w:rsidR="00CC2CFC" w:rsidRPr="005B2F56" w:rsidRDefault="00F171F5" w:rsidP="00757CAF">
      <w:pPr>
        <w:pStyle w:val="Normal1"/>
        <w:rPr>
          <w:rFonts w:eastAsia="Times New Roman"/>
          <w:sz w:val="24"/>
          <w:szCs w:val="24"/>
        </w:rPr>
      </w:pPr>
      <w:r w:rsidRPr="005B2F56">
        <w:rPr>
          <w:rFonts w:eastAsia="Times New Roman"/>
          <w:sz w:val="24"/>
          <w:szCs w:val="24"/>
        </w:rPr>
        <w:t xml:space="preserve">(d) A recording secretary shall be appointed by the chair for each meeting of the SDE Advisory Committee. Minutes of each meeting shall be compiled by the recording secretary and provided to all committee members and executive </w:t>
      </w:r>
      <w:r w:rsidR="00CC2CFC" w:rsidRPr="005B2F56">
        <w:rPr>
          <w:rFonts w:eastAsia="Times New Roman"/>
          <w:sz w:val="24"/>
          <w:szCs w:val="24"/>
        </w:rPr>
        <w:t>committee</w:t>
      </w:r>
      <w:r w:rsidRPr="005B2F56">
        <w:rPr>
          <w:rFonts w:eastAsia="Times New Roman"/>
          <w:sz w:val="24"/>
          <w:szCs w:val="24"/>
        </w:rPr>
        <w:t xml:space="preserve"> members within 30 days.</w:t>
      </w:r>
    </w:p>
    <w:p w14:paraId="6EB8D275" w14:textId="77777777" w:rsidR="00CC2CFC" w:rsidRPr="005B2F56" w:rsidRDefault="00F171F5" w:rsidP="00757CAF">
      <w:pPr>
        <w:pStyle w:val="Normal1"/>
        <w:rPr>
          <w:rFonts w:eastAsia="Times New Roman"/>
          <w:sz w:val="24"/>
          <w:szCs w:val="24"/>
        </w:rPr>
      </w:pPr>
      <w:r w:rsidRPr="005B2F56">
        <w:rPr>
          <w:rFonts w:eastAsia="Times New Roman"/>
          <w:sz w:val="24"/>
          <w:szCs w:val="24"/>
        </w:rPr>
        <w:br/>
        <w:t xml:space="preserve">(e) In reviewing event rules and considering recommendations from teachers and the Executive </w:t>
      </w:r>
      <w:r w:rsidR="00CC2CFC" w:rsidRPr="005B2F56">
        <w:rPr>
          <w:rFonts w:eastAsia="Times New Roman"/>
          <w:sz w:val="24"/>
          <w:szCs w:val="24"/>
        </w:rPr>
        <w:t>Committee</w:t>
      </w:r>
      <w:r w:rsidRPr="005B2F56">
        <w:rPr>
          <w:rFonts w:eastAsia="Times New Roman"/>
          <w:sz w:val="24"/>
          <w:szCs w:val="24"/>
        </w:rPr>
        <w:t>, the SDE Advisory Committee shall take into consideration (1) instructional objectives for the target students, (2) professional standards related to the event, (3) skill development, (4) career and life skill applications (5) national event compliance and (6) event delivery logistics at district, area and state levels.</w:t>
      </w:r>
    </w:p>
    <w:p w14:paraId="0C9946E3" w14:textId="77777777" w:rsidR="00CC2CFC" w:rsidRPr="005B2F56" w:rsidRDefault="00F171F5" w:rsidP="00757CAF">
      <w:pPr>
        <w:pStyle w:val="Normal1"/>
        <w:rPr>
          <w:rFonts w:eastAsia="Times New Roman"/>
          <w:sz w:val="24"/>
          <w:szCs w:val="24"/>
        </w:rPr>
      </w:pPr>
      <w:r w:rsidRPr="005B2F56">
        <w:rPr>
          <w:rFonts w:eastAsia="Times New Roman"/>
          <w:sz w:val="24"/>
          <w:szCs w:val="24"/>
        </w:rPr>
        <w:br/>
        <w:t xml:space="preserve">(f) In reviewing general rules, the SDE Advisory Committee and the </w:t>
      </w:r>
      <w:r w:rsidR="00CC2CFC" w:rsidRPr="005B2F56">
        <w:rPr>
          <w:rFonts w:eastAsia="Times New Roman"/>
          <w:sz w:val="24"/>
          <w:szCs w:val="24"/>
        </w:rPr>
        <w:t>Area XII Executive Committee</w:t>
      </w:r>
      <w:r w:rsidRPr="005B2F56">
        <w:rPr>
          <w:rFonts w:eastAsia="Times New Roman"/>
          <w:sz w:val="24"/>
          <w:szCs w:val="24"/>
        </w:rPr>
        <w:t xml:space="preserve"> shall take in consideration (1) support for instructional programs, (2) fairness </w:t>
      </w:r>
      <w:r w:rsidRPr="005B2F56">
        <w:rPr>
          <w:rFonts w:eastAsia="Times New Roman"/>
          <w:sz w:val="24"/>
          <w:szCs w:val="24"/>
        </w:rPr>
        <w:lastRenderedPageBreak/>
        <w:t>and due process and (3) the fundamental core values of the Texas FFA Association and National FFA Organization.</w:t>
      </w:r>
    </w:p>
    <w:p w14:paraId="2F2E992F" w14:textId="77777777" w:rsidR="00CC2CFC" w:rsidRPr="005B2F56" w:rsidRDefault="00F171F5" w:rsidP="00757CAF">
      <w:pPr>
        <w:pStyle w:val="Normal1"/>
        <w:rPr>
          <w:rFonts w:eastAsia="Times New Roman"/>
          <w:sz w:val="24"/>
          <w:szCs w:val="24"/>
        </w:rPr>
      </w:pPr>
      <w:r w:rsidRPr="005B2F56">
        <w:rPr>
          <w:rFonts w:eastAsia="Times New Roman"/>
          <w:sz w:val="24"/>
          <w:szCs w:val="24"/>
        </w:rPr>
        <w:br/>
        <w:t xml:space="preserve">(g) All events shall be reviewed by the </w:t>
      </w:r>
      <w:r w:rsidR="00CC2CFC" w:rsidRPr="005B2F56">
        <w:rPr>
          <w:rFonts w:eastAsia="Times New Roman"/>
          <w:sz w:val="24"/>
          <w:szCs w:val="24"/>
        </w:rPr>
        <w:t xml:space="preserve">Area XII </w:t>
      </w:r>
      <w:r w:rsidRPr="005B2F56">
        <w:rPr>
          <w:rFonts w:eastAsia="Times New Roman"/>
          <w:sz w:val="24"/>
          <w:szCs w:val="24"/>
        </w:rPr>
        <w:t>SDE Advisory Committee and event providers at the end of each year</w:t>
      </w:r>
      <w:r w:rsidR="00CC2CFC" w:rsidRPr="005B2F56">
        <w:rPr>
          <w:rFonts w:eastAsia="Times New Roman"/>
          <w:sz w:val="24"/>
          <w:szCs w:val="24"/>
        </w:rPr>
        <w:t>ly</w:t>
      </w:r>
      <w:r w:rsidRPr="005B2F56">
        <w:rPr>
          <w:rFonts w:eastAsia="Times New Roman"/>
          <w:sz w:val="24"/>
          <w:szCs w:val="24"/>
        </w:rPr>
        <w:t xml:space="preserve"> cycle.</w:t>
      </w:r>
    </w:p>
    <w:p w14:paraId="702C8BFB" w14:textId="29B76F46" w:rsidR="00F171F5" w:rsidRPr="005B2F56" w:rsidRDefault="00F171F5" w:rsidP="00757CAF">
      <w:pPr>
        <w:pStyle w:val="Normal1"/>
        <w:rPr>
          <w:rFonts w:eastAsia="Times New Roman"/>
          <w:sz w:val="24"/>
          <w:szCs w:val="24"/>
        </w:rPr>
      </w:pPr>
      <w:r w:rsidRPr="005B2F56">
        <w:rPr>
          <w:rFonts w:eastAsia="Times New Roman"/>
          <w:sz w:val="24"/>
          <w:szCs w:val="24"/>
        </w:rPr>
        <w:t xml:space="preserve"> </w:t>
      </w:r>
      <w:r w:rsidRPr="005B2F56">
        <w:rPr>
          <w:rFonts w:eastAsia="Times New Roman"/>
          <w:sz w:val="24"/>
          <w:szCs w:val="24"/>
        </w:rPr>
        <w:br/>
        <w:t>(h) National qualifying events termed as “speaking development events” in Texas are “career development events” at the national level and shall be subject to five-year cycles established by The National FFA Organization.</w:t>
      </w:r>
    </w:p>
    <w:p w14:paraId="7D34AA0A" w14:textId="77777777" w:rsidR="00CC2CFC" w:rsidRPr="005B2F56" w:rsidRDefault="00CC2CFC" w:rsidP="00757CAF">
      <w:pPr>
        <w:pStyle w:val="Normal1"/>
        <w:rPr>
          <w:rFonts w:eastAsia="Times New Roman"/>
          <w:sz w:val="24"/>
          <w:szCs w:val="24"/>
        </w:rPr>
      </w:pPr>
    </w:p>
    <w:p w14:paraId="780306BB" w14:textId="686C4B20" w:rsidR="00F171F5" w:rsidRPr="005B2F56" w:rsidRDefault="00F171F5" w:rsidP="00F171F5">
      <w:pPr>
        <w:pStyle w:val="Normal1"/>
        <w:rPr>
          <w:rFonts w:eastAsia="Times New Roman"/>
          <w:b/>
          <w:sz w:val="24"/>
          <w:szCs w:val="24"/>
        </w:rPr>
      </w:pPr>
      <w:r w:rsidRPr="005B2F56">
        <w:rPr>
          <w:rFonts w:eastAsia="Times New Roman"/>
          <w:i/>
          <w:sz w:val="24"/>
          <w:szCs w:val="24"/>
        </w:rPr>
        <w:t>Section 2</w:t>
      </w:r>
      <w:r w:rsidR="00CC2CFC" w:rsidRPr="005B2F56">
        <w:rPr>
          <w:rFonts w:eastAsia="Times New Roman"/>
          <w:i/>
          <w:sz w:val="24"/>
          <w:szCs w:val="24"/>
        </w:rPr>
        <w:t>4</w:t>
      </w:r>
      <w:r w:rsidRPr="005B2F56">
        <w:rPr>
          <w:rFonts w:eastAsia="Times New Roman"/>
          <w:i/>
          <w:sz w:val="24"/>
          <w:szCs w:val="24"/>
        </w:rPr>
        <w:t>.</w:t>
      </w:r>
      <w:r w:rsidR="00CC2CFC" w:rsidRPr="005B2F56">
        <w:rPr>
          <w:rFonts w:eastAsia="Times New Roman"/>
          <w:i/>
          <w:sz w:val="24"/>
          <w:szCs w:val="24"/>
        </w:rPr>
        <w:t>2</w:t>
      </w:r>
      <w:r w:rsidRPr="005B2F56">
        <w:rPr>
          <w:rFonts w:eastAsia="Times New Roman"/>
          <w:i/>
          <w:sz w:val="24"/>
          <w:szCs w:val="24"/>
        </w:rPr>
        <w:t xml:space="preserve"> </w:t>
      </w:r>
      <w:r w:rsidR="00CC2CFC" w:rsidRPr="005B2F56">
        <w:rPr>
          <w:rFonts w:eastAsia="Times New Roman"/>
          <w:b/>
          <w:sz w:val="24"/>
          <w:szCs w:val="24"/>
        </w:rPr>
        <w:t>Area</w:t>
      </w:r>
      <w:r w:rsidRPr="005B2F56">
        <w:rPr>
          <w:rFonts w:eastAsia="Times New Roman"/>
          <w:b/>
          <w:sz w:val="24"/>
          <w:szCs w:val="24"/>
        </w:rPr>
        <w:t xml:space="preserve"> Event Entry Fees</w:t>
      </w:r>
    </w:p>
    <w:p w14:paraId="1D8AF074" w14:textId="77777777" w:rsidR="00CC2CFC" w:rsidRPr="005B2F56" w:rsidRDefault="00CC2CFC" w:rsidP="00F171F5">
      <w:pPr>
        <w:pStyle w:val="Normal1"/>
        <w:rPr>
          <w:rFonts w:eastAsia="Times New Roman"/>
          <w:i/>
          <w:sz w:val="24"/>
          <w:szCs w:val="24"/>
        </w:rPr>
      </w:pPr>
    </w:p>
    <w:p w14:paraId="4658F7D0" w14:textId="77777777" w:rsidR="00CC2CFC" w:rsidRPr="005B2F56" w:rsidRDefault="00F171F5" w:rsidP="00F171F5">
      <w:pPr>
        <w:pStyle w:val="Normal1"/>
        <w:rPr>
          <w:rFonts w:eastAsia="Times New Roman"/>
          <w:sz w:val="24"/>
          <w:szCs w:val="24"/>
        </w:rPr>
      </w:pPr>
      <w:r w:rsidRPr="00943E09">
        <w:rPr>
          <w:rFonts w:eastAsia="Times New Roman"/>
          <w:sz w:val="24"/>
          <w:szCs w:val="24"/>
        </w:rPr>
        <w:t xml:space="preserve">(a) The </w:t>
      </w:r>
      <w:r w:rsidR="00CC2CFC" w:rsidRPr="00943E09">
        <w:rPr>
          <w:rFonts w:eastAsia="Times New Roman"/>
          <w:sz w:val="24"/>
          <w:szCs w:val="24"/>
        </w:rPr>
        <w:t>Executive Committee</w:t>
      </w:r>
      <w:r w:rsidRPr="00943E09">
        <w:rPr>
          <w:rFonts w:eastAsia="Times New Roman"/>
          <w:sz w:val="24"/>
          <w:szCs w:val="24"/>
        </w:rPr>
        <w:t xml:space="preserve"> delegates to the event </w:t>
      </w:r>
      <w:r w:rsidR="00CC2CFC" w:rsidRPr="00943E09">
        <w:rPr>
          <w:rFonts w:eastAsia="Times New Roman"/>
          <w:sz w:val="24"/>
          <w:szCs w:val="24"/>
        </w:rPr>
        <w:t>advisory committee</w:t>
      </w:r>
      <w:r w:rsidRPr="00943E09">
        <w:rPr>
          <w:rFonts w:eastAsia="Times New Roman"/>
          <w:sz w:val="24"/>
          <w:szCs w:val="24"/>
        </w:rPr>
        <w:t xml:space="preserve"> authority to secure an appropriate service provider for electronic event registration, contest tabulation and results posting and to set fees to cover event expenses. Events should be operated on a break-even basis. Entry fees shall be set by the </w:t>
      </w:r>
      <w:r w:rsidR="00CC2CFC" w:rsidRPr="00943E09">
        <w:rPr>
          <w:rFonts w:eastAsia="Times New Roman"/>
          <w:sz w:val="24"/>
          <w:szCs w:val="24"/>
        </w:rPr>
        <w:t>Area XII teacher delegation annually at the VATAT Conference</w:t>
      </w:r>
      <w:r w:rsidRPr="00943E09">
        <w:rPr>
          <w:rFonts w:eastAsia="Times New Roman"/>
          <w:sz w:val="24"/>
          <w:szCs w:val="24"/>
        </w:rPr>
        <w:t>.</w:t>
      </w:r>
    </w:p>
    <w:p w14:paraId="2726192A" w14:textId="76376635" w:rsidR="00F171F5" w:rsidRPr="005B2F56" w:rsidRDefault="00F171F5" w:rsidP="00F171F5">
      <w:pPr>
        <w:pStyle w:val="Normal1"/>
        <w:rPr>
          <w:rFonts w:eastAsia="Times New Roman"/>
          <w:sz w:val="24"/>
          <w:szCs w:val="24"/>
        </w:rPr>
      </w:pPr>
      <w:r w:rsidRPr="005B2F56">
        <w:rPr>
          <w:rFonts w:eastAsia="Times New Roman"/>
          <w:sz w:val="24"/>
          <w:szCs w:val="24"/>
        </w:rPr>
        <w:t xml:space="preserve"> </w:t>
      </w:r>
    </w:p>
    <w:p w14:paraId="097CA2EF" w14:textId="400F5926" w:rsidR="00986D7C" w:rsidRPr="005B2F56" w:rsidRDefault="00F171F5" w:rsidP="00F171F5">
      <w:pPr>
        <w:pStyle w:val="Normal1"/>
        <w:rPr>
          <w:rFonts w:eastAsia="Times New Roman"/>
          <w:b/>
          <w:sz w:val="24"/>
          <w:szCs w:val="24"/>
        </w:rPr>
      </w:pPr>
      <w:r w:rsidRPr="005B2F56">
        <w:rPr>
          <w:rFonts w:eastAsia="Times New Roman"/>
          <w:i/>
          <w:sz w:val="24"/>
          <w:szCs w:val="24"/>
        </w:rPr>
        <w:t>Section 2</w:t>
      </w:r>
      <w:r w:rsidR="00CC2CFC" w:rsidRPr="005B2F56">
        <w:rPr>
          <w:rFonts w:eastAsia="Times New Roman"/>
          <w:i/>
          <w:sz w:val="24"/>
          <w:szCs w:val="24"/>
        </w:rPr>
        <w:t>4</w:t>
      </w:r>
      <w:r w:rsidRPr="005B2F56">
        <w:rPr>
          <w:rFonts w:eastAsia="Times New Roman"/>
          <w:i/>
          <w:sz w:val="24"/>
          <w:szCs w:val="24"/>
        </w:rPr>
        <w:t>.</w:t>
      </w:r>
      <w:r w:rsidR="00CC2CFC" w:rsidRPr="005B2F56">
        <w:rPr>
          <w:rFonts w:eastAsia="Times New Roman"/>
          <w:i/>
          <w:sz w:val="24"/>
          <w:szCs w:val="24"/>
        </w:rPr>
        <w:t>3</w:t>
      </w:r>
      <w:r w:rsidRPr="005B2F56">
        <w:rPr>
          <w:rFonts w:eastAsia="Times New Roman"/>
          <w:i/>
          <w:sz w:val="24"/>
          <w:szCs w:val="24"/>
        </w:rPr>
        <w:t xml:space="preserve"> </w:t>
      </w:r>
      <w:r w:rsidR="00986D7C" w:rsidRPr="005B2F56">
        <w:rPr>
          <w:rFonts w:eastAsia="Times New Roman"/>
          <w:b/>
          <w:sz w:val="24"/>
          <w:szCs w:val="24"/>
        </w:rPr>
        <w:t>Awards and Advancement of Entries</w:t>
      </w:r>
    </w:p>
    <w:p w14:paraId="27DBDCE6" w14:textId="38B63215" w:rsidR="00986D7C" w:rsidRPr="005B2F56" w:rsidRDefault="00986D7C" w:rsidP="00F171F5">
      <w:pPr>
        <w:pStyle w:val="Normal1"/>
        <w:rPr>
          <w:rFonts w:eastAsia="Times New Roman"/>
          <w:sz w:val="24"/>
          <w:szCs w:val="24"/>
        </w:rPr>
      </w:pPr>
    </w:p>
    <w:p w14:paraId="40AC10E4" w14:textId="7F0D9C15" w:rsidR="00986D7C" w:rsidRPr="005B2F56" w:rsidRDefault="00986D7C" w:rsidP="00F171F5">
      <w:pPr>
        <w:pStyle w:val="Normal1"/>
        <w:rPr>
          <w:rFonts w:eastAsia="Times New Roman"/>
          <w:sz w:val="24"/>
          <w:szCs w:val="24"/>
        </w:rPr>
      </w:pPr>
      <w:r w:rsidRPr="005B2F56">
        <w:rPr>
          <w:rFonts w:eastAsia="Times New Roman"/>
          <w:sz w:val="24"/>
          <w:szCs w:val="24"/>
        </w:rPr>
        <w:t>(a) Two participants shall advance from district level competition for each event, including: Jr. Prepared Speaking, Sr. Prepared Speaking, Extemporaneous Speaking and Soil Stewardship Speaking.</w:t>
      </w:r>
    </w:p>
    <w:p w14:paraId="4829CBE9" w14:textId="06809445" w:rsidR="00986D7C" w:rsidRPr="005B2F56" w:rsidRDefault="00986D7C" w:rsidP="00F171F5">
      <w:pPr>
        <w:pStyle w:val="Normal1"/>
        <w:rPr>
          <w:rFonts w:eastAsia="Times New Roman"/>
          <w:sz w:val="24"/>
          <w:szCs w:val="24"/>
        </w:rPr>
      </w:pPr>
    </w:p>
    <w:p w14:paraId="0DC4E0C1" w14:textId="1A80DB60" w:rsidR="00986D7C" w:rsidRPr="005B2F56" w:rsidRDefault="00986D7C" w:rsidP="00F171F5">
      <w:pPr>
        <w:pStyle w:val="Normal1"/>
        <w:rPr>
          <w:rFonts w:eastAsia="Times New Roman"/>
          <w:sz w:val="24"/>
          <w:szCs w:val="24"/>
        </w:rPr>
      </w:pPr>
      <w:r w:rsidRPr="006531FA">
        <w:rPr>
          <w:rFonts w:eastAsia="Times New Roman"/>
          <w:sz w:val="24"/>
          <w:szCs w:val="24"/>
          <w:highlight w:val="cyan"/>
        </w:rPr>
        <w:t xml:space="preserve">(b) </w:t>
      </w:r>
      <w:r w:rsidR="00943E09" w:rsidRPr="006531FA">
        <w:rPr>
          <w:rFonts w:eastAsia="Times New Roman"/>
          <w:sz w:val="24"/>
          <w:szCs w:val="24"/>
          <w:highlight w:val="cyan"/>
        </w:rPr>
        <w:t xml:space="preserve">Triangular Felt Banners </w:t>
      </w:r>
      <w:r w:rsidRPr="006531FA">
        <w:rPr>
          <w:rFonts w:eastAsia="Times New Roman"/>
          <w:sz w:val="24"/>
          <w:szCs w:val="24"/>
          <w:highlight w:val="cyan"/>
        </w:rPr>
        <w:t>will be presented for placings first through fifth in each SDE. Results will be announced at the Area XII Convention and awards will be presented at that time.</w:t>
      </w:r>
    </w:p>
    <w:p w14:paraId="05C0D7A0" w14:textId="77777777" w:rsidR="00986D7C" w:rsidRPr="005B2F56" w:rsidRDefault="00986D7C" w:rsidP="00F171F5">
      <w:pPr>
        <w:pStyle w:val="Normal1"/>
        <w:rPr>
          <w:rFonts w:eastAsia="Times New Roman"/>
          <w:sz w:val="24"/>
          <w:szCs w:val="24"/>
        </w:rPr>
      </w:pPr>
    </w:p>
    <w:p w14:paraId="7BA02304" w14:textId="086E78F4" w:rsidR="00F171F5" w:rsidRPr="005B2F56" w:rsidRDefault="00986D7C" w:rsidP="00F171F5">
      <w:pPr>
        <w:pStyle w:val="Normal1"/>
        <w:rPr>
          <w:rFonts w:eastAsia="Times New Roman"/>
          <w:b/>
          <w:sz w:val="24"/>
          <w:szCs w:val="24"/>
        </w:rPr>
      </w:pPr>
      <w:r w:rsidRPr="005B2F56">
        <w:rPr>
          <w:rFonts w:eastAsia="Times New Roman"/>
          <w:i/>
          <w:sz w:val="24"/>
          <w:szCs w:val="24"/>
        </w:rPr>
        <w:t>Section 24.4</w:t>
      </w:r>
      <w:r w:rsidRPr="005B2F56">
        <w:rPr>
          <w:rFonts w:eastAsia="Times New Roman"/>
          <w:b/>
          <w:i/>
          <w:sz w:val="24"/>
          <w:szCs w:val="24"/>
        </w:rPr>
        <w:t xml:space="preserve"> </w:t>
      </w:r>
      <w:r w:rsidR="00F171F5" w:rsidRPr="005B2F56">
        <w:rPr>
          <w:rFonts w:eastAsia="Times New Roman"/>
          <w:b/>
          <w:sz w:val="24"/>
          <w:szCs w:val="24"/>
        </w:rPr>
        <w:t>Judges, Evaluation and Ranking of Entries</w:t>
      </w:r>
    </w:p>
    <w:p w14:paraId="5447428D" w14:textId="77777777" w:rsidR="00CC2CFC" w:rsidRPr="005B2F56" w:rsidRDefault="00CC2CFC" w:rsidP="00F171F5">
      <w:pPr>
        <w:pStyle w:val="Normal1"/>
        <w:rPr>
          <w:rFonts w:eastAsia="Times New Roman"/>
          <w:i/>
          <w:sz w:val="24"/>
          <w:szCs w:val="24"/>
        </w:rPr>
      </w:pPr>
    </w:p>
    <w:p w14:paraId="0959E18B" w14:textId="77777777" w:rsidR="00CC2CFC" w:rsidRPr="005B2F56" w:rsidRDefault="00F171F5" w:rsidP="00757CAF">
      <w:pPr>
        <w:pStyle w:val="Normal1"/>
        <w:rPr>
          <w:rFonts w:eastAsia="Times New Roman"/>
          <w:sz w:val="24"/>
          <w:szCs w:val="24"/>
        </w:rPr>
      </w:pPr>
      <w:r w:rsidRPr="00943E09">
        <w:rPr>
          <w:rFonts w:eastAsia="Times New Roman"/>
          <w:sz w:val="24"/>
          <w:szCs w:val="24"/>
        </w:rPr>
        <w:t xml:space="preserve">(a) Each </w:t>
      </w:r>
      <w:r w:rsidR="00CC2CFC" w:rsidRPr="00943E09">
        <w:rPr>
          <w:rFonts w:eastAsia="Times New Roman"/>
          <w:sz w:val="24"/>
          <w:szCs w:val="24"/>
        </w:rPr>
        <w:t>area</w:t>
      </w:r>
      <w:r w:rsidRPr="00943E09">
        <w:rPr>
          <w:rFonts w:eastAsia="Times New Roman"/>
          <w:sz w:val="24"/>
          <w:szCs w:val="24"/>
        </w:rPr>
        <w:t xml:space="preserve"> event must have a minimum of three judges. At least two judges for each event shall be current or retired agricultural science teachers. Judges representing agricultural business and industry may be used if they are deemed qualified by the </w:t>
      </w:r>
      <w:r w:rsidR="00CC2CFC" w:rsidRPr="00943E09">
        <w:rPr>
          <w:rFonts w:eastAsia="Times New Roman"/>
          <w:sz w:val="24"/>
          <w:szCs w:val="24"/>
        </w:rPr>
        <w:t>area</w:t>
      </w:r>
      <w:r w:rsidRPr="00943E09">
        <w:rPr>
          <w:rFonts w:eastAsia="Times New Roman"/>
          <w:sz w:val="24"/>
          <w:szCs w:val="24"/>
        </w:rPr>
        <w:t xml:space="preserve"> event superintendent.</w:t>
      </w:r>
    </w:p>
    <w:p w14:paraId="0052AA91" w14:textId="77777777" w:rsidR="00CC2CFC" w:rsidRPr="005B2F56" w:rsidRDefault="00F171F5" w:rsidP="00757CAF">
      <w:pPr>
        <w:pStyle w:val="Normal1"/>
        <w:rPr>
          <w:rFonts w:eastAsia="Times New Roman"/>
          <w:sz w:val="24"/>
          <w:szCs w:val="24"/>
        </w:rPr>
      </w:pPr>
      <w:r w:rsidRPr="005B2F56">
        <w:rPr>
          <w:rFonts w:eastAsia="Times New Roman"/>
          <w:sz w:val="24"/>
          <w:szCs w:val="24"/>
        </w:rPr>
        <w:br/>
        <w:t>(b) No judge may have a vested interest in the outcome of the event he or she is judging. Judges may not judge in events in which a team from their school is competing or in which a preexisting relationship has the potential to influence decisions concerning the evaluation and ranking of the entries. The general superintendent shall make the final decision concerning conflicts of interest.</w:t>
      </w:r>
    </w:p>
    <w:p w14:paraId="36C5A3F6" w14:textId="39B3477D" w:rsidR="00CC2CFC" w:rsidRPr="005B2F56" w:rsidRDefault="00F171F5" w:rsidP="00757CAF">
      <w:pPr>
        <w:pStyle w:val="Normal1"/>
        <w:rPr>
          <w:rFonts w:eastAsia="Times New Roman"/>
          <w:sz w:val="24"/>
          <w:szCs w:val="24"/>
        </w:rPr>
      </w:pPr>
      <w:r w:rsidRPr="005B2F56">
        <w:rPr>
          <w:rFonts w:eastAsia="Times New Roman"/>
          <w:sz w:val="24"/>
          <w:szCs w:val="24"/>
        </w:rPr>
        <w:lastRenderedPageBreak/>
        <w:br/>
        <w:t xml:space="preserve">(c) Each administrative </w:t>
      </w:r>
      <w:r w:rsidR="00CC2CFC" w:rsidRPr="005B2F56">
        <w:rPr>
          <w:rFonts w:eastAsia="Times New Roman"/>
          <w:sz w:val="24"/>
          <w:szCs w:val="24"/>
        </w:rPr>
        <w:t>district</w:t>
      </w:r>
      <w:r w:rsidRPr="005B2F56">
        <w:rPr>
          <w:rFonts w:eastAsia="Times New Roman"/>
          <w:sz w:val="24"/>
          <w:szCs w:val="24"/>
        </w:rPr>
        <w:t xml:space="preserve"> shall supply </w:t>
      </w:r>
      <w:r w:rsidR="00986D7C" w:rsidRPr="005B2F56">
        <w:rPr>
          <w:rFonts w:eastAsia="Times New Roman"/>
          <w:sz w:val="24"/>
          <w:szCs w:val="24"/>
        </w:rPr>
        <w:t xml:space="preserve">a minimum of </w:t>
      </w:r>
      <w:r w:rsidR="00780D10">
        <w:rPr>
          <w:rFonts w:eastAsia="Times New Roman"/>
          <w:sz w:val="24"/>
          <w:szCs w:val="24"/>
        </w:rPr>
        <w:t>six</w:t>
      </w:r>
      <w:r w:rsidR="006E21E7" w:rsidRPr="005B2F56">
        <w:rPr>
          <w:rFonts w:eastAsia="Times New Roman"/>
          <w:sz w:val="24"/>
          <w:szCs w:val="24"/>
        </w:rPr>
        <w:t xml:space="preserve"> (</w:t>
      </w:r>
      <w:r w:rsidR="00780D10">
        <w:rPr>
          <w:rFonts w:eastAsia="Times New Roman"/>
          <w:sz w:val="24"/>
          <w:szCs w:val="24"/>
        </w:rPr>
        <w:t>6</w:t>
      </w:r>
      <w:r w:rsidR="006E21E7" w:rsidRPr="005B2F56">
        <w:rPr>
          <w:rFonts w:eastAsia="Times New Roman"/>
          <w:sz w:val="24"/>
          <w:szCs w:val="24"/>
        </w:rPr>
        <w:t xml:space="preserve">) </w:t>
      </w:r>
      <w:r w:rsidRPr="005B2F56">
        <w:rPr>
          <w:rFonts w:eastAsia="Times New Roman"/>
          <w:sz w:val="24"/>
          <w:szCs w:val="24"/>
        </w:rPr>
        <w:t xml:space="preserve">qualified judges to evaluate and place entries in accordance to state rules for the respective event. The superintendent shall establish an area rotation of event judges. </w:t>
      </w:r>
      <w:r w:rsidR="00986D7C" w:rsidRPr="005B2F56">
        <w:rPr>
          <w:rFonts w:eastAsia="Times New Roman"/>
          <w:sz w:val="24"/>
          <w:szCs w:val="24"/>
        </w:rPr>
        <w:t>District event</w:t>
      </w:r>
      <w:r w:rsidRPr="005B2F56">
        <w:rPr>
          <w:rFonts w:eastAsia="Times New Roman"/>
          <w:sz w:val="24"/>
          <w:szCs w:val="24"/>
        </w:rPr>
        <w:t xml:space="preserve"> coordinators shall be responsible for the submission of judges’ names and requested contact information pursuant to the timeline set by the superintendent</w:t>
      </w:r>
      <w:r w:rsidR="00986D7C" w:rsidRPr="005B2F56">
        <w:rPr>
          <w:rFonts w:eastAsia="Times New Roman"/>
          <w:sz w:val="24"/>
          <w:szCs w:val="24"/>
        </w:rPr>
        <w:t xml:space="preserve"> or Area Coordinator.</w:t>
      </w:r>
      <w:r w:rsidRPr="005B2F56">
        <w:rPr>
          <w:rFonts w:eastAsia="Times New Roman"/>
          <w:sz w:val="24"/>
          <w:szCs w:val="24"/>
        </w:rPr>
        <w:t xml:space="preserve"> </w:t>
      </w:r>
    </w:p>
    <w:p w14:paraId="619EFDC8" w14:textId="4828D0BE" w:rsidR="00CC2CFC" w:rsidRPr="005B2F56" w:rsidRDefault="00F171F5" w:rsidP="00757CAF">
      <w:pPr>
        <w:pStyle w:val="Normal1"/>
        <w:rPr>
          <w:rFonts w:eastAsia="Times New Roman"/>
          <w:sz w:val="24"/>
          <w:szCs w:val="24"/>
        </w:rPr>
      </w:pPr>
      <w:r w:rsidRPr="005B2F56">
        <w:rPr>
          <w:rFonts w:eastAsia="Times New Roman"/>
          <w:sz w:val="24"/>
          <w:szCs w:val="24"/>
        </w:rPr>
        <w:br/>
      </w:r>
      <w:r w:rsidRPr="00943E09">
        <w:rPr>
          <w:rFonts w:eastAsia="Times New Roman"/>
          <w:sz w:val="24"/>
          <w:szCs w:val="24"/>
        </w:rPr>
        <w:t xml:space="preserve">(d) Administrative </w:t>
      </w:r>
      <w:r w:rsidR="00CC2CFC" w:rsidRPr="00943E09">
        <w:rPr>
          <w:rFonts w:eastAsia="Times New Roman"/>
          <w:sz w:val="24"/>
          <w:szCs w:val="24"/>
        </w:rPr>
        <w:t>district</w:t>
      </w:r>
      <w:r w:rsidRPr="00943E09">
        <w:rPr>
          <w:rFonts w:eastAsia="Times New Roman"/>
          <w:sz w:val="24"/>
          <w:szCs w:val="24"/>
        </w:rPr>
        <w:t>s which do not submit judges shall not certify contestants for the events in which they have not submitted judges.</w:t>
      </w:r>
    </w:p>
    <w:p w14:paraId="55AA1590" w14:textId="1483779F" w:rsidR="00C04CCD" w:rsidRPr="005B2F56" w:rsidRDefault="00F171F5" w:rsidP="00757CAF">
      <w:pPr>
        <w:pStyle w:val="Normal1"/>
        <w:rPr>
          <w:rFonts w:eastAsia="Times New Roman"/>
          <w:sz w:val="24"/>
          <w:szCs w:val="24"/>
        </w:rPr>
      </w:pPr>
      <w:r w:rsidRPr="005B2F56">
        <w:rPr>
          <w:rFonts w:eastAsia="Times New Roman"/>
          <w:sz w:val="24"/>
          <w:szCs w:val="24"/>
        </w:rPr>
        <w:br/>
        <w:t xml:space="preserve">(e) Teachers </w:t>
      </w:r>
      <w:r w:rsidR="00780D10">
        <w:rPr>
          <w:rFonts w:eastAsia="Times New Roman"/>
          <w:sz w:val="24"/>
          <w:szCs w:val="24"/>
        </w:rPr>
        <w:t xml:space="preserve">who are </w:t>
      </w:r>
      <w:r w:rsidRPr="005B2F56">
        <w:rPr>
          <w:rFonts w:eastAsia="Times New Roman"/>
          <w:sz w:val="24"/>
          <w:szCs w:val="24"/>
        </w:rPr>
        <w:t xml:space="preserve">qualified to judge </w:t>
      </w:r>
      <w:r w:rsidR="00CC2CFC" w:rsidRPr="005B2F56">
        <w:rPr>
          <w:rFonts w:eastAsia="Times New Roman"/>
          <w:sz w:val="24"/>
          <w:szCs w:val="24"/>
        </w:rPr>
        <w:t>area</w:t>
      </w:r>
      <w:r w:rsidRPr="005B2F56">
        <w:rPr>
          <w:rFonts w:eastAsia="Times New Roman"/>
          <w:sz w:val="24"/>
          <w:szCs w:val="24"/>
        </w:rPr>
        <w:t xml:space="preserve"> events should be those who have been active participants of the event to be judged and have proven mastery of the event. All judges are </w:t>
      </w:r>
      <w:r w:rsidR="00780D10">
        <w:rPr>
          <w:rFonts w:eastAsia="Times New Roman"/>
          <w:sz w:val="24"/>
          <w:szCs w:val="24"/>
        </w:rPr>
        <w:t>required to</w:t>
      </w:r>
      <w:r w:rsidRPr="005B2F56">
        <w:rPr>
          <w:rFonts w:eastAsia="Times New Roman"/>
          <w:sz w:val="24"/>
          <w:szCs w:val="24"/>
        </w:rPr>
        <w:t xml:space="preserve"> attend the judges meeting</w:t>
      </w:r>
      <w:r w:rsidR="00780D10">
        <w:rPr>
          <w:rFonts w:eastAsia="Times New Roman"/>
          <w:sz w:val="24"/>
          <w:szCs w:val="24"/>
        </w:rPr>
        <w:t>,</w:t>
      </w:r>
      <w:r w:rsidRPr="005B2F56">
        <w:rPr>
          <w:rFonts w:eastAsia="Times New Roman"/>
          <w:sz w:val="24"/>
          <w:szCs w:val="24"/>
        </w:rPr>
        <w:t xml:space="preserve"> </w:t>
      </w:r>
      <w:r w:rsidR="00780D10">
        <w:rPr>
          <w:rFonts w:eastAsia="Times New Roman"/>
          <w:sz w:val="24"/>
          <w:szCs w:val="24"/>
        </w:rPr>
        <w:t xml:space="preserve">which will be held prior to the </w:t>
      </w:r>
      <w:r w:rsidRPr="005B2F56">
        <w:rPr>
          <w:rFonts w:eastAsia="Times New Roman"/>
          <w:sz w:val="24"/>
          <w:szCs w:val="24"/>
        </w:rPr>
        <w:t xml:space="preserve">event, unless they are excused from that meeting by the </w:t>
      </w:r>
      <w:r w:rsidR="00C04CCD" w:rsidRPr="005B2F56">
        <w:rPr>
          <w:rFonts w:eastAsia="Times New Roman"/>
          <w:sz w:val="24"/>
          <w:szCs w:val="24"/>
        </w:rPr>
        <w:t>area</w:t>
      </w:r>
      <w:r w:rsidRPr="005B2F56">
        <w:rPr>
          <w:rFonts w:eastAsia="Times New Roman"/>
          <w:sz w:val="24"/>
          <w:szCs w:val="24"/>
        </w:rPr>
        <w:t xml:space="preserve"> event superintendent.</w:t>
      </w:r>
    </w:p>
    <w:p w14:paraId="10F72839" w14:textId="1A40C1DF" w:rsidR="00C04CCD" w:rsidRPr="005B2F56" w:rsidRDefault="00F171F5" w:rsidP="00757CAF">
      <w:pPr>
        <w:pStyle w:val="Normal1"/>
        <w:rPr>
          <w:rFonts w:eastAsia="Times New Roman"/>
          <w:sz w:val="24"/>
          <w:szCs w:val="24"/>
        </w:rPr>
      </w:pPr>
      <w:r w:rsidRPr="005B2F56">
        <w:rPr>
          <w:rFonts w:eastAsia="Times New Roman"/>
          <w:sz w:val="24"/>
          <w:szCs w:val="24"/>
        </w:rPr>
        <w:br/>
        <w:t>(f)</w:t>
      </w:r>
      <w:r w:rsidR="00C04CCD" w:rsidRPr="005B2F56">
        <w:rPr>
          <w:rFonts w:eastAsia="Times New Roman"/>
          <w:sz w:val="24"/>
          <w:szCs w:val="24"/>
        </w:rPr>
        <w:t xml:space="preserve"> A lead</w:t>
      </w:r>
      <w:r w:rsidRPr="005B2F56">
        <w:rPr>
          <w:rFonts w:eastAsia="Times New Roman"/>
          <w:sz w:val="24"/>
          <w:szCs w:val="24"/>
        </w:rPr>
        <w:t xml:space="preserve"> </w:t>
      </w:r>
      <w:r w:rsidR="00C04CCD" w:rsidRPr="005B2F56">
        <w:rPr>
          <w:rFonts w:eastAsia="Times New Roman"/>
          <w:sz w:val="24"/>
          <w:szCs w:val="24"/>
        </w:rPr>
        <w:t xml:space="preserve">judge for each event will be designated by the event superintendent for the purpose of results tabulation. </w:t>
      </w:r>
      <w:r w:rsidRPr="005B2F56">
        <w:rPr>
          <w:rFonts w:eastAsia="Times New Roman"/>
          <w:sz w:val="24"/>
          <w:szCs w:val="24"/>
        </w:rPr>
        <w:t>Participants shall be ranked in numerical order on the basis of the final score to be determined by each judge without consultation. The judges' ranking of each participant then shall be added, and the winner will be that participant whose total ranking is the lowest. Other placings will be determined in the same manner (low point score method of selection).</w:t>
      </w:r>
      <w:r w:rsidR="00C04CCD" w:rsidRPr="005B2F56">
        <w:rPr>
          <w:rFonts w:eastAsia="Times New Roman"/>
          <w:sz w:val="24"/>
          <w:szCs w:val="24"/>
        </w:rPr>
        <w:t xml:space="preserve"> Judges will be expected to evaluate and score the participants independently of each other without judging collaboration.</w:t>
      </w:r>
    </w:p>
    <w:p w14:paraId="496C4A96" w14:textId="5AE24E1D" w:rsidR="00F171F5" w:rsidRPr="005B2F56" w:rsidRDefault="00F171F5" w:rsidP="00757CAF">
      <w:pPr>
        <w:pStyle w:val="Normal1"/>
        <w:rPr>
          <w:rFonts w:eastAsia="Times New Roman"/>
          <w:sz w:val="24"/>
          <w:szCs w:val="24"/>
        </w:rPr>
      </w:pPr>
      <w:r w:rsidRPr="005B2F56">
        <w:rPr>
          <w:rFonts w:eastAsia="Times New Roman"/>
          <w:sz w:val="24"/>
          <w:szCs w:val="24"/>
        </w:rPr>
        <w:br/>
        <w:t xml:space="preserve">(g) Judges shall sign all critique sheets and submit them with event results. Critique sheets shall be returned to respective schools via mail </w:t>
      </w:r>
      <w:r w:rsidR="00C04CCD" w:rsidRPr="005B2F56">
        <w:rPr>
          <w:rFonts w:eastAsia="Times New Roman"/>
          <w:sz w:val="24"/>
          <w:szCs w:val="24"/>
        </w:rPr>
        <w:t xml:space="preserve">or by hand </w:t>
      </w:r>
      <w:r w:rsidRPr="005B2F56">
        <w:rPr>
          <w:rFonts w:eastAsia="Times New Roman"/>
          <w:sz w:val="24"/>
          <w:szCs w:val="24"/>
        </w:rPr>
        <w:t>following the event.</w:t>
      </w:r>
    </w:p>
    <w:p w14:paraId="3E252D43" w14:textId="77777777" w:rsidR="00C04CCD" w:rsidRPr="005B2F56" w:rsidRDefault="00C04CCD" w:rsidP="00757CAF">
      <w:pPr>
        <w:pStyle w:val="Normal1"/>
        <w:rPr>
          <w:rFonts w:eastAsia="Times New Roman"/>
          <w:sz w:val="24"/>
          <w:szCs w:val="24"/>
        </w:rPr>
      </w:pPr>
    </w:p>
    <w:p w14:paraId="5A763954" w14:textId="016BDC30" w:rsidR="00F171F5" w:rsidRPr="005B2F56" w:rsidRDefault="00F171F5" w:rsidP="00F171F5">
      <w:pPr>
        <w:pStyle w:val="Normal1"/>
        <w:rPr>
          <w:rFonts w:eastAsia="Times New Roman"/>
          <w:b/>
          <w:sz w:val="24"/>
          <w:szCs w:val="24"/>
        </w:rPr>
      </w:pPr>
      <w:r w:rsidRPr="005B2F56">
        <w:rPr>
          <w:rFonts w:eastAsia="Times New Roman"/>
          <w:i/>
          <w:sz w:val="24"/>
          <w:szCs w:val="24"/>
        </w:rPr>
        <w:t>Section 2</w:t>
      </w:r>
      <w:r w:rsidR="00C04CCD" w:rsidRPr="005B2F56">
        <w:rPr>
          <w:rFonts w:eastAsia="Times New Roman"/>
          <w:i/>
          <w:sz w:val="24"/>
          <w:szCs w:val="24"/>
        </w:rPr>
        <w:t>4</w:t>
      </w:r>
      <w:r w:rsidRPr="005B2F56">
        <w:rPr>
          <w:rFonts w:eastAsia="Times New Roman"/>
          <w:i/>
          <w:sz w:val="24"/>
          <w:szCs w:val="24"/>
        </w:rPr>
        <w:t>.</w:t>
      </w:r>
      <w:r w:rsidR="00986D7C" w:rsidRPr="005B2F56">
        <w:rPr>
          <w:rFonts w:eastAsia="Times New Roman"/>
          <w:i/>
          <w:sz w:val="24"/>
          <w:szCs w:val="24"/>
        </w:rPr>
        <w:t>5</w:t>
      </w:r>
      <w:r w:rsidRPr="005B2F56">
        <w:rPr>
          <w:rFonts w:eastAsia="Times New Roman"/>
          <w:i/>
          <w:sz w:val="24"/>
          <w:szCs w:val="24"/>
        </w:rPr>
        <w:t xml:space="preserve"> </w:t>
      </w:r>
      <w:r w:rsidRPr="005B2F56">
        <w:rPr>
          <w:rFonts w:eastAsia="Times New Roman"/>
          <w:b/>
          <w:sz w:val="24"/>
          <w:szCs w:val="24"/>
        </w:rPr>
        <w:t>Conflict Resolution</w:t>
      </w:r>
    </w:p>
    <w:p w14:paraId="43997C8D" w14:textId="77777777" w:rsidR="00C04CCD" w:rsidRPr="005B2F56" w:rsidRDefault="00C04CCD" w:rsidP="00F171F5">
      <w:pPr>
        <w:pStyle w:val="Normal1"/>
        <w:rPr>
          <w:rFonts w:eastAsia="Times New Roman"/>
          <w:i/>
          <w:sz w:val="24"/>
          <w:szCs w:val="24"/>
        </w:rPr>
      </w:pPr>
    </w:p>
    <w:p w14:paraId="14A770CD" w14:textId="77777777" w:rsidR="00C04CCD" w:rsidRPr="005B2F56" w:rsidRDefault="00F171F5" w:rsidP="00C04CCD">
      <w:pPr>
        <w:pStyle w:val="Normal1"/>
        <w:rPr>
          <w:rFonts w:eastAsia="Times New Roman"/>
          <w:sz w:val="24"/>
          <w:szCs w:val="24"/>
        </w:rPr>
      </w:pPr>
      <w:r w:rsidRPr="005B2F56">
        <w:rPr>
          <w:rFonts w:eastAsia="Times New Roman"/>
          <w:sz w:val="24"/>
          <w:szCs w:val="24"/>
        </w:rPr>
        <w:t>(a) Appeals concerning district and area standings for recognition and awards shall be resolved by officials at the corresponding levels of competition.</w:t>
      </w:r>
    </w:p>
    <w:p w14:paraId="2C98FFEE" w14:textId="1463CE26" w:rsidR="00806381" w:rsidRPr="005B2F56" w:rsidRDefault="00F171F5" w:rsidP="00C04CCD">
      <w:pPr>
        <w:pStyle w:val="Normal1"/>
        <w:rPr>
          <w:rFonts w:eastAsia="Times New Roman"/>
          <w:sz w:val="24"/>
          <w:szCs w:val="24"/>
        </w:rPr>
      </w:pPr>
      <w:r w:rsidRPr="005B2F56">
        <w:rPr>
          <w:rFonts w:eastAsia="Times New Roman"/>
          <w:sz w:val="24"/>
          <w:szCs w:val="24"/>
        </w:rPr>
        <w:br/>
        <w:t xml:space="preserve">(b) The state </w:t>
      </w:r>
      <w:r w:rsidR="00780D10">
        <w:rPr>
          <w:rFonts w:eastAsia="Times New Roman"/>
          <w:sz w:val="24"/>
          <w:szCs w:val="24"/>
        </w:rPr>
        <w:t>S</w:t>
      </w:r>
      <w:r w:rsidRPr="005B2F56">
        <w:rPr>
          <w:rFonts w:eastAsia="Times New Roman"/>
          <w:sz w:val="24"/>
          <w:szCs w:val="24"/>
        </w:rPr>
        <w:t>DE process is a tournament concept that begins at the district level and culminates at the state event. Unresolved district-level disputes concerning qualification for area competition may be appealed to the respective area executive committee only after the district committee has heard and ruled on the matter in question. Teachers may request a state level review of any such ruling. The state executive committee shall overturn only those decisions that are ruled to be arbitrary or in conflict with state policy.</w:t>
      </w:r>
    </w:p>
    <w:p w14:paraId="6491B63C" w14:textId="77777777" w:rsidR="00806381" w:rsidRPr="005B2F56" w:rsidRDefault="00F171F5" w:rsidP="00C04CCD">
      <w:pPr>
        <w:pStyle w:val="Normal1"/>
        <w:rPr>
          <w:rFonts w:eastAsia="Times New Roman"/>
          <w:sz w:val="24"/>
          <w:szCs w:val="24"/>
        </w:rPr>
      </w:pPr>
      <w:r w:rsidRPr="005B2F56">
        <w:rPr>
          <w:rFonts w:eastAsia="Times New Roman"/>
          <w:sz w:val="24"/>
          <w:szCs w:val="24"/>
        </w:rPr>
        <w:br/>
        <w:t xml:space="preserve">(c) Appeals of area-level decisions concerning state qualification or state event </w:t>
      </w:r>
      <w:r w:rsidRPr="005B2F56">
        <w:rPr>
          <w:rFonts w:eastAsia="Times New Roman"/>
          <w:sz w:val="24"/>
          <w:szCs w:val="24"/>
        </w:rPr>
        <w:lastRenderedPageBreak/>
        <w:t>decisions must be filed in writing with the Texas FFA Association executive director no later than 5:00 p.m. on the working day following the decision under appeal. All appeals shall be considered by the executive board.</w:t>
      </w:r>
    </w:p>
    <w:p w14:paraId="06C0DD7D" w14:textId="77777777" w:rsidR="00806381" w:rsidRPr="005B2F56" w:rsidRDefault="00F171F5" w:rsidP="00C04CCD">
      <w:pPr>
        <w:pStyle w:val="Normal1"/>
        <w:rPr>
          <w:rFonts w:eastAsia="Times New Roman"/>
          <w:sz w:val="24"/>
          <w:szCs w:val="24"/>
        </w:rPr>
      </w:pPr>
      <w:r w:rsidRPr="005B2F56">
        <w:rPr>
          <w:rFonts w:eastAsia="Times New Roman"/>
          <w:sz w:val="24"/>
          <w:szCs w:val="24"/>
        </w:rPr>
        <w:br/>
        <w:t>(d) Persons whose judgment may be influenced by a vested interest or a pre-existing relationship that may impair their ability to be fair and impartial must recuse themselves from all deliberations concerning appeals.</w:t>
      </w:r>
    </w:p>
    <w:p w14:paraId="192D69D0" w14:textId="35E5B5B8" w:rsidR="008A6DC5" w:rsidRPr="005B2F56" w:rsidRDefault="00F171F5" w:rsidP="00806381">
      <w:pPr>
        <w:pStyle w:val="Normal1"/>
        <w:rPr>
          <w:sz w:val="24"/>
          <w:szCs w:val="24"/>
        </w:rPr>
      </w:pPr>
      <w:r w:rsidRPr="005B2F56">
        <w:rPr>
          <w:rFonts w:eastAsia="Times New Roman"/>
          <w:sz w:val="24"/>
          <w:szCs w:val="24"/>
        </w:rPr>
        <w:br/>
        <w:t>(e) Subjective qualitative judgments inherent in evaluating event performances may not be Appealed.</w:t>
      </w:r>
    </w:p>
    <w:sectPr w:rsidR="008A6DC5" w:rsidRPr="005B2F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E37A" w14:textId="77777777" w:rsidR="00B65FD6" w:rsidRDefault="00B65FD6" w:rsidP="00806381">
      <w:pPr>
        <w:spacing w:after="0" w:line="240" w:lineRule="auto"/>
      </w:pPr>
      <w:r>
        <w:separator/>
      </w:r>
    </w:p>
  </w:endnote>
  <w:endnote w:type="continuationSeparator" w:id="0">
    <w:p w14:paraId="52E059CB" w14:textId="77777777" w:rsidR="00B65FD6" w:rsidRDefault="00B65FD6" w:rsidP="0080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8023" w14:textId="77777777" w:rsidR="00806381" w:rsidRDefault="00806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6A16" w14:textId="77777777" w:rsidR="00806381" w:rsidRDefault="00806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4A6D" w14:textId="77777777" w:rsidR="00806381" w:rsidRDefault="00806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2EBD2" w14:textId="77777777" w:rsidR="00B65FD6" w:rsidRDefault="00B65FD6" w:rsidP="00806381">
      <w:pPr>
        <w:spacing w:after="0" w:line="240" w:lineRule="auto"/>
      </w:pPr>
      <w:r>
        <w:separator/>
      </w:r>
    </w:p>
  </w:footnote>
  <w:footnote w:type="continuationSeparator" w:id="0">
    <w:p w14:paraId="23E0371D" w14:textId="77777777" w:rsidR="00B65FD6" w:rsidRDefault="00B65FD6" w:rsidP="00806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5783" w14:textId="099424D7" w:rsidR="00806381" w:rsidRDefault="00806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31A8" w14:textId="1355F000" w:rsidR="00806381" w:rsidRDefault="00806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FF71" w14:textId="111FBCA1" w:rsidR="00806381" w:rsidRDefault="00806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F5"/>
    <w:rsid w:val="000970A6"/>
    <w:rsid w:val="001415F5"/>
    <w:rsid w:val="00484213"/>
    <w:rsid w:val="005B2F56"/>
    <w:rsid w:val="005D09CB"/>
    <w:rsid w:val="006531FA"/>
    <w:rsid w:val="006E21E7"/>
    <w:rsid w:val="0073678E"/>
    <w:rsid w:val="00757CAF"/>
    <w:rsid w:val="00780D10"/>
    <w:rsid w:val="00793783"/>
    <w:rsid w:val="007B472E"/>
    <w:rsid w:val="00806381"/>
    <w:rsid w:val="00853775"/>
    <w:rsid w:val="008A6DC5"/>
    <w:rsid w:val="008B1450"/>
    <w:rsid w:val="00943E09"/>
    <w:rsid w:val="00986D7C"/>
    <w:rsid w:val="00B22829"/>
    <w:rsid w:val="00B51A10"/>
    <w:rsid w:val="00B65FD6"/>
    <w:rsid w:val="00C04CCD"/>
    <w:rsid w:val="00C42A73"/>
    <w:rsid w:val="00CC2CFC"/>
    <w:rsid w:val="00DD6B5E"/>
    <w:rsid w:val="00E94259"/>
    <w:rsid w:val="00F171F5"/>
    <w:rsid w:val="00F60D93"/>
    <w:rsid w:val="00F7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D6F52"/>
  <w15:chartTrackingRefBased/>
  <w15:docId w15:val="{EAE0055C-1B51-4B22-A6B9-CCB0B6E2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71F5"/>
    <w:pPr>
      <w:pBdr>
        <w:top w:val="nil"/>
        <w:left w:val="nil"/>
        <w:bottom w:val="nil"/>
        <w:right w:val="nil"/>
        <w:between w:val="nil"/>
      </w:pBd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806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381"/>
  </w:style>
  <w:style w:type="paragraph" w:styleId="Footer">
    <w:name w:val="footer"/>
    <w:basedOn w:val="Normal"/>
    <w:link w:val="FooterChar"/>
    <w:uiPriority w:val="99"/>
    <w:unhideWhenUsed/>
    <w:rsid w:val="00806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E8C3-A4C2-4E69-A5D0-F65488671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Winterrowd</dc:creator>
  <cp:keywords/>
  <dc:description/>
  <cp:lastModifiedBy>Jack Winterrowd</cp:lastModifiedBy>
  <cp:revision>7</cp:revision>
  <dcterms:created xsi:type="dcterms:W3CDTF">2018-09-24T01:11:00Z</dcterms:created>
  <dcterms:modified xsi:type="dcterms:W3CDTF">2022-01-11T21:04:00Z</dcterms:modified>
</cp:coreProperties>
</file>